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E0" w:rsidRDefault="00951E2E">
      <w:pPr>
        <w:jc w:val="center"/>
        <w:rPr>
          <w:rFonts w:hint="eastAsia"/>
          <w:b/>
          <w:bCs/>
          <w:sz w:val="26"/>
          <w:szCs w:val="26"/>
        </w:rPr>
      </w:pPr>
      <w:bookmarkStart w:id="0" w:name="_GoBack"/>
      <w:bookmarkEnd w:id="0"/>
      <w:r>
        <w:rPr>
          <w:b/>
          <w:bCs/>
          <w:sz w:val="26"/>
          <w:szCs w:val="26"/>
        </w:rPr>
        <w:t>Seminario Culture del lavoro e intervento psicologico V</w:t>
      </w:r>
    </w:p>
    <w:p w:rsidR="004A65E0" w:rsidRDefault="00951E2E">
      <w:pPr>
        <w:jc w:val="center"/>
        <w:rPr>
          <w:rFonts w:hint="eastAsia"/>
        </w:rPr>
      </w:pPr>
      <w:r>
        <w:t>22 maggio 2021</w:t>
      </w:r>
    </w:p>
    <w:p w:rsidR="004A65E0" w:rsidRDefault="004A65E0">
      <w:pPr>
        <w:jc w:val="center"/>
        <w:rPr>
          <w:rFonts w:hint="eastAsia"/>
        </w:rPr>
      </w:pPr>
    </w:p>
    <w:p w:rsidR="004A65E0" w:rsidRDefault="004A65E0">
      <w:pPr>
        <w:rPr>
          <w:rFonts w:hint="eastAsia"/>
        </w:rPr>
      </w:pPr>
    </w:p>
    <w:p w:rsidR="004A65E0" w:rsidRDefault="00951E2E">
      <w:pPr>
        <w:rPr>
          <w:rFonts w:hint="eastAsia"/>
        </w:rPr>
      </w:pPr>
      <w:r>
        <w:t xml:space="preserve">INTRODUZIONE </w:t>
      </w:r>
    </w:p>
    <w:p w:rsidR="004A65E0" w:rsidRDefault="00951E2E">
      <w:pPr>
        <w:rPr>
          <w:rFonts w:hint="eastAsia"/>
          <w:i/>
          <w:iCs/>
        </w:rPr>
      </w:pPr>
      <w:r>
        <w:rPr>
          <w:i/>
          <w:iCs/>
        </w:rPr>
        <w:t>Fiorella Bucci</w:t>
      </w:r>
    </w:p>
    <w:p w:rsidR="004A65E0" w:rsidRDefault="004A65E0">
      <w:pPr>
        <w:rPr>
          <w:rFonts w:hint="eastAsia"/>
        </w:rPr>
      </w:pPr>
    </w:p>
    <w:p w:rsidR="004A65E0" w:rsidRDefault="004A65E0">
      <w:pPr>
        <w:rPr>
          <w:rFonts w:hint="eastAsia"/>
        </w:rPr>
      </w:pPr>
    </w:p>
    <w:p w:rsidR="004A65E0" w:rsidRDefault="00951E2E">
      <w:pPr>
        <w:jc w:val="both"/>
        <w:rPr>
          <w:rFonts w:hint="eastAsia"/>
        </w:rPr>
      </w:pPr>
      <w:r>
        <w:t>Buongiorno a tutti,</w:t>
      </w:r>
    </w:p>
    <w:p w:rsidR="004A65E0" w:rsidRDefault="004A65E0">
      <w:pPr>
        <w:jc w:val="both"/>
        <w:rPr>
          <w:rFonts w:hint="eastAsia"/>
        </w:rPr>
      </w:pPr>
    </w:p>
    <w:p w:rsidR="004A65E0" w:rsidRDefault="00951E2E">
      <w:pPr>
        <w:jc w:val="both"/>
        <w:rPr>
          <w:rFonts w:hint="eastAsia"/>
        </w:rPr>
      </w:pPr>
      <w:r>
        <w:t>introduco i lavori del seminario di oggi, ripercorrendo alcune domande e ipotesi di ricerca che ci hanno guidato sinora nella preparazione di questo incontro e delle relazioni che saranno proposte. Ipotesi sulle quali vorremmo aprire un confronto e dibatti</w:t>
      </w:r>
      <w:r>
        <w:t xml:space="preserve">to con tutti voi questa mattina. </w:t>
      </w:r>
    </w:p>
    <w:p w:rsidR="004A65E0" w:rsidRDefault="004A65E0">
      <w:pPr>
        <w:jc w:val="both"/>
        <w:rPr>
          <w:rFonts w:hint="eastAsia"/>
        </w:rPr>
      </w:pPr>
    </w:p>
    <w:p w:rsidR="004A65E0" w:rsidRDefault="00951E2E">
      <w:pPr>
        <w:jc w:val="both"/>
        <w:rPr>
          <w:rFonts w:hint="eastAsia"/>
        </w:rPr>
      </w:pPr>
      <w:r>
        <w:t>In primo luogo è utile ricordare che in questo seminario dedicato alle culture del lavoro, l’aspetto su cui ci soffermia</w:t>
      </w:r>
      <w:r>
        <w:t>mo sono le emozioni associate al lavoro, più nello specifico il processo simbolico-emozionale che, in</w:t>
      </w:r>
      <w:r>
        <w:t xml:space="preserve"> diversi modi, istituisce il lavoro come esperienza significativa per le persone e per i gruppi sociali. Processo simbolico-emozionale che ha un corso, uno sviluppo all’interno della relazione tra individuo e contesto, molto rilevante, che proveremo a disc</w:t>
      </w:r>
      <w:r>
        <w:t>utere in alcuni suoi aspetti.</w:t>
      </w:r>
    </w:p>
    <w:p w:rsidR="004A65E0" w:rsidRDefault="00951E2E">
      <w:pPr>
        <w:jc w:val="both"/>
        <w:rPr>
          <w:rFonts w:hint="eastAsia"/>
        </w:rPr>
      </w:pPr>
      <w:r>
        <w:t xml:space="preserve">Parto da considerazioni generali, le relazioni del mattino ci permetteranno di precisare meglio i soggetti, i contesti e le modalità dei problemi che provo qui a introdurre. </w:t>
      </w:r>
    </w:p>
    <w:p w:rsidR="004A65E0" w:rsidRDefault="00951E2E">
      <w:pPr>
        <w:jc w:val="both"/>
        <w:rPr>
          <w:rFonts w:hint="eastAsia"/>
        </w:rPr>
      </w:pPr>
      <w:r>
        <w:t>Il lavoro è per molte persone un’esperienza diffici</w:t>
      </w:r>
      <w:r>
        <w:t xml:space="preserve">le, non tanto per i compiti che </w:t>
      </w:r>
      <w:r>
        <w:rPr>
          <w:color w:val="000000"/>
        </w:rPr>
        <w:t>implica</w:t>
      </w:r>
      <w:r>
        <w:t>, per la fatica dell’opera, per lo sforzo organizzativo che richiede, ecc… è un’esperienza difficile perché emozionalmente associata a paure che possono essere molto disorientanti: la paura di essere esclusi, di non e</w:t>
      </w:r>
      <w:r>
        <w:t>ssere riconosciuti nelle proprie capacità, di non avere un posto degno, legittimo all’interno del sistema sociale, la paura di non avere risorse; vissuti entro i quali il piano della necessità, dei bisogni materiali, si confonde con il piano dell’esistenza</w:t>
      </w:r>
      <w:r>
        <w:t xml:space="preserve"> personale. Nel lavoro psicologico noi incontriamo continuamente questi vissuti e ne facciamo esperienza noi stessi nella nostra costruzione  professionale. Sono vissuti che riusciamo a pensare e anche a nominare perché non sono totalizzanti, non lo sono d</w:t>
      </w:r>
      <w:r>
        <w:t xml:space="preserve">avvero – molti di noi conoscono il lavoro e i rapporti lavorativi come una costruzione e partecipazione </w:t>
      </w:r>
      <w:r>
        <w:rPr>
          <w:color w:val="000000"/>
        </w:rPr>
        <w:t>piena di</w:t>
      </w:r>
      <w:r>
        <w:t xml:space="preserve"> interesse e fonte di speranza – ma proprio per questo </w:t>
      </w:r>
      <w:r>
        <w:rPr>
          <w:color w:val="000000"/>
        </w:rPr>
        <w:t>i</w:t>
      </w:r>
      <w:r>
        <w:t xml:space="preserve"> vissuti</w:t>
      </w:r>
      <w:r>
        <w:rPr>
          <w:color w:val="000000"/>
        </w:rPr>
        <w:t xml:space="preserve"> di cui sopra diventano </w:t>
      </w:r>
      <w:r>
        <w:t xml:space="preserve">rilevanti e ci pongono domande. </w:t>
      </w:r>
    </w:p>
    <w:p w:rsidR="004A65E0" w:rsidRDefault="00951E2E">
      <w:pPr>
        <w:jc w:val="both"/>
        <w:rPr>
          <w:rFonts w:hint="eastAsia"/>
        </w:rPr>
      </w:pPr>
      <w:r>
        <w:t>Quali dinamiche cultura</w:t>
      </w:r>
      <w:r>
        <w:t xml:space="preserve">li creano oggi, in vario modo, le condizioni che fanno sì che il lavoro possa istituirsi emozionalmente come un’esperienza </w:t>
      </w:r>
      <w:r>
        <w:rPr>
          <w:color w:val="000000"/>
        </w:rPr>
        <w:t>a</w:t>
      </w:r>
      <w:r>
        <w:t xml:space="preserve">lienante? Un’esperienza che mette a rischio il nostro senso di sicurezza e la nostra soggettività? </w:t>
      </w:r>
    </w:p>
    <w:p w:rsidR="004A65E0" w:rsidRDefault="00951E2E">
      <w:pPr>
        <w:jc w:val="both"/>
        <w:rPr>
          <w:rFonts w:hint="eastAsia"/>
        </w:rPr>
      </w:pPr>
      <w:r>
        <w:t>Marx al tempo parlava di scissio</w:t>
      </w:r>
      <w:r>
        <w:t>ne tra forza lavoro e capitale, quindi tra l’opera da un lato e il capitale dall’altro: il secondo definisce il valore della prima trasformandola in merce. Potremmo leggere i problemi nella sfera del lavoro connessi a una crescente finanziarizzazione dell’</w:t>
      </w:r>
      <w:r>
        <w:t>economia cui abbiamo assistito negli anni con questa medesima chiave.</w:t>
      </w:r>
    </w:p>
    <w:p w:rsidR="004A65E0" w:rsidRDefault="00951E2E">
      <w:pPr>
        <w:jc w:val="both"/>
        <w:rPr>
          <w:rFonts w:hint="eastAsia"/>
        </w:rPr>
      </w:pPr>
      <w:r>
        <w:t xml:space="preserve">Ma per l’esplorazione che qui ci interessa condurre, inerente le domande e i modi del lavoro psicologico, vorrei riprendere </w:t>
      </w:r>
      <w:r>
        <w:rPr>
          <w:color w:val="000000"/>
        </w:rPr>
        <w:t>come riferimento che penso ci aiuti davvero molto nei nostri l</w:t>
      </w:r>
      <w:r>
        <w:rPr>
          <w:color w:val="000000"/>
        </w:rPr>
        <w:t xml:space="preserve">avori di oggi quanto Renzo Carli propone in un articolo pubblicato nel 2019 sulla Rivista di Psicologia Clinica dal titolo </w:t>
      </w:r>
      <w:r>
        <w:rPr>
          <w:i/>
          <w:iCs/>
          <w:color w:val="000000"/>
        </w:rPr>
        <w:t>Rivalutiamo l’anomia</w:t>
      </w:r>
      <w:r>
        <w:rPr>
          <w:color w:val="000000"/>
        </w:rPr>
        <w:t>.</w:t>
      </w:r>
    </w:p>
    <w:p w:rsidR="004A65E0" w:rsidRDefault="00951E2E">
      <w:pPr>
        <w:jc w:val="both"/>
        <w:rPr>
          <w:rFonts w:hint="eastAsia"/>
        </w:rPr>
      </w:pPr>
      <w:r>
        <w:t xml:space="preserve">In questo scritto Carli rilegge il costrutto di anomia in forte discontinuità con la tradizione precedente e </w:t>
      </w:r>
      <w:r>
        <w:rPr>
          <w:color w:val="000000"/>
        </w:rPr>
        <w:t>sv</w:t>
      </w:r>
      <w:r>
        <w:rPr>
          <w:color w:val="000000"/>
        </w:rPr>
        <w:t>iluppando una elaborazione psicologica circa questo problema, che è stato affrontato da angolazioni molteplici e trattato in modo molto ampio nel corso di seminari SPS a esso dedicati negli scorsi anni.</w:t>
      </w:r>
    </w:p>
    <w:p w:rsidR="004A65E0" w:rsidRDefault="00951E2E">
      <w:pPr>
        <w:jc w:val="both"/>
        <w:rPr>
          <w:rFonts w:hint="eastAsia"/>
        </w:rPr>
      </w:pPr>
      <w:r>
        <w:t>Il problema dell’anomia, dice Renzo Carli, è il probl</w:t>
      </w:r>
      <w:r>
        <w:t xml:space="preserve">ema del tipo di </w:t>
      </w:r>
      <w:r>
        <w:rPr>
          <w:i/>
          <w:iCs/>
        </w:rPr>
        <w:t>nomos</w:t>
      </w:r>
      <w:r>
        <w:t xml:space="preserve"> che sottende il discorso sull’anomia </w:t>
      </w:r>
      <w:r>
        <w:rPr>
          <w:color w:val="000000"/>
        </w:rPr>
        <w:t>all’interno de</w:t>
      </w:r>
      <w:r>
        <w:t xml:space="preserve">l pensiero europeo sin dalle sue prime formulazioni: </w:t>
      </w:r>
      <w:r>
        <w:rPr>
          <w:color w:val="000000"/>
        </w:rPr>
        <w:t>a partire da Durkheim che si rifà a Hobbes, ma insitamente anche in tutto il lavoro di Freud.</w:t>
      </w:r>
    </w:p>
    <w:p w:rsidR="004A65E0" w:rsidRDefault="004A65E0">
      <w:pPr>
        <w:jc w:val="both"/>
        <w:rPr>
          <w:rFonts w:hint="eastAsia"/>
        </w:rPr>
      </w:pPr>
    </w:p>
    <w:p w:rsidR="004A65E0" w:rsidRDefault="00951E2E">
      <w:pPr>
        <w:ind w:right="269"/>
        <w:jc w:val="both"/>
        <w:rPr>
          <w:rFonts w:hint="eastAsia"/>
        </w:rPr>
      </w:pPr>
      <w:r>
        <w:rPr>
          <w:color w:val="000000"/>
        </w:rPr>
        <w:t>“</w:t>
      </w:r>
      <w:r>
        <w:rPr>
          <w:color w:val="000000"/>
        </w:rPr>
        <w:t xml:space="preserve">Se ciascuno accetta il proprio posto nel sistema sociale e si convince che non può avere più di quanto ha, o più di quanto l’ascensore della promozione sociale consente, allora vige il </w:t>
      </w:r>
      <w:r>
        <w:rPr>
          <w:i/>
          <w:color w:val="000000"/>
        </w:rPr>
        <w:t xml:space="preserve">nomos </w:t>
      </w:r>
      <w:r>
        <w:rPr>
          <w:color w:val="000000"/>
        </w:rPr>
        <w:t xml:space="preserve">e la convivenza è possibile. La non accettazione di tutto questo </w:t>
      </w:r>
      <w:r>
        <w:rPr>
          <w:color w:val="000000"/>
        </w:rPr>
        <w:t>comporta l’insorgenza della situazione anomica (Carli, 2019, p. 9)”</w:t>
      </w:r>
      <w:r>
        <w:rPr>
          <w:rFonts w:ascii="TimesNewRomanPSMT" w:hAnsi="TimesNewRomanPSMT"/>
          <w:sz w:val="22"/>
        </w:rPr>
        <w:t xml:space="preserve"> </w:t>
      </w:r>
      <w:r>
        <w:rPr>
          <w:color w:val="000000"/>
        </w:rPr>
        <w:t>quale grave destrutturazione della convivenza sociale e della fiducia reciproca. Così Durkheim definisce l’anomia.</w:t>
      </w:r>
    </w:p>
    <w:p w:rsidR="004A65E0" w:rsidRDefault="00951E2E">
      <w:pPr>
        <w:jc w:val="both"/>
        <w:rPr>
          <w:rFonts w:hint="eastAsia"/>
        </w:rPr>
      </w:pPr>
      <w:r>
        <w:rPr>
          <w:color w:val="000000"/>
        </w:rPr>
        <w:t>Il problema, in questo assunto del discorso sull’anomia, è che l’accettaz</w:t>
      </w:r>
      <w:r>
        <w:rPr>
          <w:color w:val="000000"/>
        </w:rPr>
        <w:t>ione da parte di ciascuno di noi di avere un posto nel sistema sociale, accettazione fatta di ricerche, di identificazioni, di movimenti e di divergenze</w:t>
      </w:r>
    </w:p>
    <w:p w:rsidR="004A65E0" w:rsidRDefault="004A65E0">
      <w:pPr>
        <w:jc w:val="both"/>
        <w:rPr>
          <w:rFonts w:ascii="TimesNewRomanPSMT" w:hAnsi="TimesNewRomanPSMT" w:hint="eastAsia"/>
          <w:sz w:val="22"/>
        </w:rPr>
      </w:pPr>
    </w:p>
    <w:p w:rsidR="004A65E0" w:rsidRDefault="00951E2E">
      <w:pPr>
        <w:tabs>
          <w:tab w:val="left" w:pos="9360"/>
        </w:tabs>
        <w:ind w:left="360" w:right="360"/>
        <w:jc w:val="both"/>
        <w:rPr>
          <w:rFonts w:ascii="TimesNewRomanPSMT" w:hAnsi="TimesNewRomanPSMT" w:hint="eastAsia"/>
          <w:sz w:val="22"/>
        </w:rPr>
      </w:pPr>
      <w:r>
        <w:rPr>
          <w:rFonts w:ascii="TimesNewRomanPSMT" w:hAnsi="TimesNewRomanPSMT"/>
          <w:sz w:val="22"/>
        </w:rPr>
        <w:t>una cosa così ovvia [</w:t>
      </w:r>
      <w:r>
        <w:rPr>
          <w:color w:val="000000"/>
        </w:rPr>
        <w:t>dice Renzo Carli</w:t>
      </w:r>
      <w:r>
        <w:rPr>
          <w:color w:val="000000"/>
        </w:rPr>
        <w:t>]</w:t>
      </w:r>
      <w:r>
        <w:rPr>
          <w:color w:val="000000"/>
        </w:rPr>
        <w:t xml:space="preserve"> </w:t>
      </w:r>
      <w:r>
        <w:rPr>
          <w:rFonts w:ascii="TimesNewRomanPSMT" w:hAnsi="TimesNewRomanPSMT"/>
          <w:sz w:val="22"/>
        </w:rPr>
        <w:t>e al contempo stimolante l’adattamento sociale, venga trasforma</w:t>
      </w:r>
      <w:r>
        <w:rPr>
          <w:rFonts w:ascii="TimesNewRomanPSMT" w:hAnsi="TimesNewRomanPSMT"/>
          <w:sz w:val="22"/>
        </w:rPr>
        <w:t>ta in un dovere dell’individuo tramite una legge, un’imposizione di chi ha il potere di trasformare l’evento in obbligo mortificante, costrittivo, necessario per evitare l’emergere di quella pericolosa distruttività che si presume insita nell’avidità egois</w:t>
      </w:r>
      <w:r>
        <w:rPr>
          <w:rFonts w:ascii="TimesNewRomanPSMT" w:hAnsi="TimesNewRomanPSMT"/>
          <w:sz w:val="22"/>
        </w:rPr>
        <w:t>ta dell’individuo, capace di nullificare l’altro (p. 9).</w:t>
      </w:r>
    </w:p>
    <w:p w:rsidR="004A65E0" w:rsidRDefault="004A65E0">
      <w:pPr>
        <w:jc w:val="both"/>
        <w:rPr>
          <w:rFonts w:hint="eastAsia"/>
        </w:rPr>
      </w:pPr>
    </w:p>
    <w:p w:rsidR="004A65E0" w:rsidRDefault="00951E2E">
      <w:pPr>
        <w:jc w:val="both"/>
        <w:rPr>
          <w:rFonts w:hint="eastAsia"/>
        </w:rPr>
      </w:pPr>
      <w:r>
        <w:t xml:space="preserve">Viene alla mente la ricerca sulla mobilità internazionale, sulle esperienze degli italiani che si trasferiscono all’estero di cui abbiamo parlato nel seminario sulle Culture del lavoro del 2020; </w:t>
      </w:r>
      <w:r>
        <w:t xml:space="preserve">realizzammo una </w:t>
      </w:r>
      <w:r>
        <w:t xml:space="preserve">ricerca </w:t>
      </w:r>
      <w:r>
        <w:t xml:space="preserve">nell’intento </w:t>
      </w:r>
      <w:r>
        <w:t>di restituire polisemia a queste esperienze che si rivelarono avere implicazioni complesse per le persone in esse implicate, in termini di ricerche, di costruzione di rapporti, di conoscenze, dunque di laboriosi process</w:t>
      </w:r>
      <w:r>
        <w:t>i di adattamento; il discorso pubblico sulla mobilità tendeva di contro a polarizzarsi sui toni della colpa, della perdita e dell’urgenza rispetto a movimenti individuali</w:t>
      </w:r>
      <w:r>
        <w:t xml:space="preserve"> connotati spesso in termini pulsionali, come agiti di fuga o di conquista, molto rara</w:t>
      </w:r>
      <w:r>
        <w:t>mente nei termini della costruzione e della ricerca (che tutti ci accomuna).</w:t>
      </w:r>
    </w:p>
    <w:p w:rsidR="004A65E0" w:rsidRDefault="004A65E0">
      <w:pPr>
        <w:jc w:val="both"/>
        <w:rPr>
          <w:rFonts w:hint="eastAsia"/>
        </w:rPr>
      </w:pPr>
    </w:p>
    <w:p w:rsidR="004A65E0" w:rsidRDefault="00951E2E">
      <w:pPr>
        <w:jc w:val="both"/>
        <w:rPr>
          <w:rFonts w:hint="eastAsia"/>
        </w:rPr>
      </w:pPr>
      <w:r>
        <w:t xml:space="preserve">Nella sua riflessione sull’anomia Carli mette a punto un modello interpretativo, </w:t>
      </w:r>
      <w:r>
        <w:t xml:space="preserve">che </w:t>
      </w:r>
      <w:r>
        <w:t>ci offre un operatore simbolico fondamentale per interrogare il modo in cui si istituisce emo</w:t>
      </w:r>
      <w:r>
        <w:t xml:space="preserve">zionalmente il processo dell’appartenenza sociale, del nostro far parte di un gruppo e del nostro accettare di avere un posto entro qualche sistema di relazioni; dico fondamentale perché interroga </w:t>
      </w:r>
      <w:r>
        <w:t>aspetti simbolici radicali nella nostra cultura e per quest</w:t>
      </w:r>
      <w:r>
        <w:t>o, come Carli dice, così pervasivi nell’organizzazione della convivenza sociale, nelle sue più varie sfere. Mi riferisco a quel fenomeno che Carli, riprendendo Assmann, chiama “distinzione mosaica”: parla dell’atto fondativo delle religioni monoteiste, let</w:t>
      </w:r>
      <w:r>
        <w:t xml:space="preserve">teralmente del momento in cui Mosè fonda la comunità ebraica come popolo di Dio, comunicando la legge divina, una legge che declina la fede come identificazione assoluta nei confronti del proprio, unico Dio. Qui abbiamo a che fare con un </w:t>
      </w:r>
      <w:r>
        <w:rPr>
          <w:i/>
          <w:iCs/>
        </w:rPr>
        <w:t>nomos</w:t>
      </w:r>
      <w:r>
        <w:t xml:space="preserve"> che </w:t>
      </w:r>
      <w:r>
        <w:t xml:space="preserve">prescrive una distinzione manichea e radicale tra il dentro e il fuori, tra il vero e il falso, tra il degno e l’indegno, tra il fedele e l’infedele, tra l’amico e il nemico, e in ultimo tra l’esistenza definita e la non esistenza. Un </w:t>
      </w:r>
      <w:r>
        <w:rPr>
          <w:i/>
        </w:rPr>
        <w:t>nomos</w:t>
      </w:r>
      <w:r>
        <w:t xml:space="preserve"> violento poiché</w:t>
      </w:r>
      <w:r>
        <w:t xml:space="preserve"> fonda la dinamica amico-nemico a premessa dell’appartenenza sociale e poiché opera su un’opposizione tra </w:t>
      </w:r>
      <w:r>
        <w:rPr>
          <w:i/>
        </w:rPr>
        <w:t>nomos</w:t>
      </w:r>
      <w:r>
        <w:t xml:space="preserve"> e anomia che non ammette terzi. Chi non rispetta il </w:t>
      </w:r>
      <w:r>
        <w:rPr>
          <w:i/>
        </w:rPr>
        <w:t>nomos</w:t>
      </w:r>
      <w:r>
        <w:t xml:space="preserve"> è nemico in quanto </w:t>
      </w:r>
      <w:r>
        <w:rPr>
          <w:i/>
          <w:iCs/>
        </w:rPr>
        <w:t>a</w:t>
      </w:r>
      <w:r>
        <w:t>nomico, quindi senza regola, privo di una sua organizzazione e bas</w:t>
      </w:r>
      <w:r>
        <w:t>e identitaria, individuo sregolato, mosso da impulsi irriducibili, una mina vagante per il sistema sociale. Qui sta la differenza col politeismo, dice Carli (2019):</w:t>
      </w:r>
    </w:p>
    <w:p w:rsidR="004A65E0" w:rsidRDefault="004A65E0">
      <w:pPr>
        <w:jc w:val="both"/>
        <w:rPr>
          <w:rFonts w:hint="eastAsia"/>
        </w:rPr>
      </w:pPr>
    </w:p>
    <w:p w:rsidR="004A65E0" w:rsidRDefault="00951E2E">
      <w:pPr>
        <w:ind w:left="360" w:right="449"/>
        <w:jc w:val="both"/>
        <w:rPr>
          <w:rFonts w:hint="eastAsia"/>
        </w:rPr>
      </w:pPr>
      <w:r>
        <w:rPr>
          <w:rFonts w:ascii="TimesNewRomanPSMT" w:hAnsi="TimesNewRomanPSMT"/>
          <w:sz w:val="22"/>
        </w:rPr>
        <w:t xml:space="preserve">Anche i </w:t>
      </w:r>
      <w:r>
        <w:rPr>
          <w:rFonts w:ascii="TimesNewRomanPSMT" w:hAnsi="TimesNewRomanPSMT"/>
          <w:sz w:val="22"/>
        </w:rPr>
        <w:t>popoli politeisti avevano a che fare con la fedeltà al re, al capo politico, a chi</w:t>
      </w:r>
      <w:r>
        <w:rPr>
          <w:rFonts w:ascii="TimesNewRomanPSMT" w:hAnsi="TimesNewRomanPSMT"/>
          <w:sz w:val="22"/>
        </w:rPr>
        <w:t xml:space="preserve"> aveva la forza, il potere di comandare e imporre la sua legge sui popoli. Ma, in quel caso, libertà di simbolizzare nell’ambito religioso e costrizione politica si bilanciavano, consentendo spazi di collusione entro dinamiche di simbolizzazione capaci di </w:t>
      </w:r>
      <w:r>
        <w:rPr>
          <w:rFonts w:ascii="TimesNewRomanPSMT" w:hAnsi="TimesNewRomanPSMT"/>
          <w:sz w:val="22"/>
        </w:rPr>
        <w:t>rappresentare le paure, le speranze, le fantasie condivise nella convivenza (p. 14).</w:t>
      </w:r>
    </w:p>
    <w:p w:rsidR="004A65E0" w:rsidRDefault="004A65E0">
      <w:pPr>
        <w:ind w:right="449"/>
        <w:jc w:val="both"/>
        <w:rPr>
          <w:rFonts w:hint="eastAsia"/>
        </w:rPr>
      </w:pPr>
    </w:p>
    <w:p w:rsidR="004A65E0" w:rsidRDefault="00951E2E">
      <w:pPr>
        <w:jc w:val="both"/>
        <w:rPr>
          <w:rFonts w:hint="eastAsia"/>
        </w:rPr>
      </w:pPr>
      <w:r>
        <w:t xml:space="preserve">Il </w:t>
      </w:r>
      <w:r>
        <w:rPr>
          <w:i/>
        </w:rPr>
        <w:t>nomos</w:t>
      </w:r>
      <w:r>
        <w:t xml:space="preserve"> monoteistico, invece, implica nella sua costituzione immaginaria un rapporto diretto tra la norma e gli individui, istanze idiosincratiche e pericolose questi ul</w:t>
      </w:r>
      <w:r>
        <w:t xml:space="preserve">timi, se la norma non li ricomprende, non li assoggetta, come ben rappresentato nell’immagine hobbesiana del Leviatano. </w:t>
      </w:r>
    </w:p>
    <w:p w:rsidR="004A65E0" w:rsidRDefault="004A65E0">
      <w:pPr>
        <w:ind w:right="449"/>
        <w:jc w:val="both"/>
        <w:rPr>
          <w:rFonts w:hint="eastAsia"/>
        </w:rPr>
      </w:pPr>
    </w:p>
    <w:p w:rsidR="004A65E0" w:rsidRDefault="00951E2E">
      <w:pPr>
        <w:jc w:val="both"/>
        <w:rPr>
          <w:rFonts w:hint="eastAsia"/>
        </w:rPr>
      </w:pPr>
      <w:r>
        <w:t>Ricordo questo modello proposto da Renzo Carli, che ha una valenza trasversale, perché credo ci sia molto d’aiuto nella comprensione i</w:t>
      </w:r>
      <w:r>
        <w:t>n particolare dei rischi di alienazione comportati oggi, entro modalità e contesti specifici e differenti, dall’esperienza lavorativa; e perché ci indica un’ipotesi di lavoro chiara per l’intervento psicologico.</w:t>
      </w:r>
    </w:p>
    <w:p w:rsidR="004A65E0" w:rsidRDefault="00951E2E">
      <w:pPr>
        <w:jc w:val="both"/>
        <w:rPr>
          <w:rFonts w:hint="eastAsia"/>
        </w:rPr>
      </w:pPr>
      <w:r>
        <w:t>Ogni qual volta noi ci troviamo in un contes</w:t>
      </w:r>
      <w:r>
        <w:t>to in cui il senso di quello che accade entro quel gruppo di persone, entro quella relazione è sentito come prescritto da un potere normativo esterno, sovraordinato, e indiscutibile poiché il solo discuterne significherebbe il rischio di non appartenere pi</w:t>
      </w:r>
      <w:r>
        <w:t xml:space="preserve">ù a quel sistema, di esserne espulsi, allora noi ci troviamo difronte a una distinzione mosaica, e lo capiremo bene dal pericolo che sentiamo: la paura di parlare, la paura che la nostra immaginazione sia sbagliata, la colpa, la mortificazione, l’urgenza, </w:t>
      </w:r>
      <w:r>
        <w:t>il pensare che non si possa far altro che uscire, il nostro pensiero che si spegne. Questo tipo di esperienza, molto dolorosa, può riguardare il lavoro in contesti molto differenti, dal lavorare in una multinazionale al lavoro in una casa famiglia. Ne parl</w:t>
      </w:r>
      <w:r>
        <w:t>eremo attraverso i casi che saranno discussi nelle relazioni di questa mattina.</w:t>
      </w:r>
    </w:p>
    <w:p w:rsidR="004A65E0" w:rsidRDefault="00951E2E">
      <w:pPr>
        <w:jc w:val="both"/>
        <w:rPr>
          <w:rFonts w:hint="eastAsia"/>
        </w:rPr>
      </w:pPr>
      <w:r>
        <w:t>Si comprende che un obiettivo importante dell’intervento psicologico, ogni qual volta incontriamo problemi che rispondono a questa dinamica emozionale, è di sospenderne l’agito</w:t>
      </w:r>
      <w:r>
        <w:t xml:space="preserve">, per favorire un pensiero che permetta di articolare delle </w:t>
      </w:r>
      <w:r>
        <w:t xml:space="preserve">differenze </w:t>
      </w:r>
      <w:r>
        <w:t>con</w:t>
      </w:r>
      <w:r>
        <w:t xml:space="preserve"> modalità non totalizzanti, quindi non fondate su drastiche opposizioni, ma appunto su possibili articolazioni. </w:t>
      </w:r>
    </w:p>
    <w:p w:rsidR="004A65E0" w:rsidRDefault="004A65E0">
      <w:pPr>
        <w:jc w:val="both"/>
        <w:rPr>
          <w:rFonts w:hint="eastAsia"/>
        </w:rPr>
      </w:pPr>
    </w:p>
    <w:p w:rsidR="004A65E0" w:rsidRDefault="00951E2E">
      <w:pPr>
        <w:jc w:val="both"/>
        <w:rPr>
          <w:rFonts w:hint="eastAsia"/>
        </w:rPr>
      </w:pPr>
      <w:r>
        <w:t>Questo vale anche per quei miti culturali che informano certe profes</w:t>
      </w:r>
      <w:r>
        <w:t xml:space="preserve">sioni o posizioni sociali di prestigio e che malgrado la nostra esperienza divergente ci sembrano inappellabili, indiscutibili, il che finisce per impoverire e devitalizzare le pratiche sociali che a essi potrebbero associarsi. </w:t>
      </w:r>
      <w:r>
        <w:t>In quest’area</w:t>
      </w:r>
      <w:r>
        <w:t xml:space="preserve"> ricadono i vis</w:t>
      </w:r>
      <w:r>
        <w:t xml:space="preserve">suti di ripiego di cui Renzo Carli ha parlato in un scritto del 2017 e che in modo </w:t>
      </w:r>
      <w:r>
        <w:t>consistente</w:t>
      </w:r>
      <w:r>
        <w:t xml:space="preserve"> informano l’esperienza lavorativa odierna. </w:t>
      </w:r>
    </w:p>
    <w:p w:rsidR="004A65E0" w:rsidRDefault="004A65E0">
      <w:pPr>
        <w:jc w:val="both"/>
        <w:rPr>
          <w:rFonts w:hint="eastAsia"/>
        </w:rPr>
      </w:pPr>
    </w:p>
    <w:p w:rsidR="004A65E0" w:rsidRDefault="00951E2E">
      <w:pPr>
        <w:jc w:val="both"/>
        <w:rPr>
          <w:rFonts w:hint="eastAsia"/>
        </w:rPr>
      </w:pPr>
      <w:r>
        <w:t>Una persona con cui lavoro in psicoterapia che di recente ha iniziato a lavorare come docente nella scuole secondari</w:t>
      </w:r>
      <w:r>
        <w:t xml:space="preserve">a, mi racconta dei vissuti di ripiego che accomunano i più giovani nella professione insegnante: </w:t>
      </w:r>
      <w:r>
        <w:t>docenti</w:t>
      </w:r>
      <w:r>
        <w:t xml:space="preserve"> che ripiegano nell’insegnamento dopo il fallimento, così vissuto, di un’altra strada professionale. Lui stesso prima faceva un altro lavoro ed è in que</w:t>
      </w:r>
      <w:r>
        <w:t>sto cambio professionale che noi ci siamo conosciuti, che si è rivolto a me per una psicoterapia. Il lavoro precedente – lavorava nel mondo delle telecomunicazioni e dell’informazione –, che lo ha impegnato per alcuni anni, per certi versi potre</w:t>
      </w:r>
      <w:r>
        <w:t>mmo</w:t>
      </w:r>
      <w:r>
        <w:t xml:space="preserve"> dire er</w:t>
      </w:r>
      <w:r>
        <w:t xml:space="preserve">a un lavoro idealizzato, </w:t>
      </w:r>
      <w:r>
        <w:t xml:space="preserve">nel senso che per ragioni anche molto specifiche e intrecciate alla sua storia, questo lavoro assumeva per lui una veste mitica emozionante. Il confronto con la realtà di quel mondo lavorativo era stato molto frustrante e dominato </w:t>
      </w:r>
      <w:r>
        <w:t>da un vissuto di grande insicurezza, non solo per l’incredibile precarietà dei contratti con cui lui come altri, alle prime armi in quel settore, venivano assunti, ma perché le strettoie, le violente stereotipie del sistema di confezionamento, di fabbricaz</w:t>
      </w:r>
      <w:r>
        <w:t>ione delle informazioni, che aveva incontrato gli erano parse inconciliabili, davvero impossibili da conciliare con la ricchezza del suo investimento affettivo, polisemico, inesprimibile in quel contesto. Quindi ha deciso di lasciare, ha ricominciato a stu</w:t>
      </w:r>
      <w:r>
        <w:t>diare, preso una seconda laurea e si è rivolto al lavoro nell’insegnamento che simbolizzava come più stabile, non perché lo sia in qualche dimensione fattuale, ma lo sta diventando per i rapporti che qui sta costruendo nei quali sente che con la sua implic</w:t>
      </w:r>
      <w:r>
        <w:t>azione, a tutti i livelli (è una persona molto simpatica, di generosissima intelligenza e sensibilità), partecipa alla costruzione del senso di quanto avviene in quel contesto, anche ove ci sono conflitti e a fronte di continui spiazzamenti che vive soprat</w:t>
      </w:r>
      <w:r>
        <w:t>tutto nel rapporto con gli studenti.</w:t>
      </w:r>
    </w:p>
    <w:p w:rsidR="004A65E0" w:rsidRDefault="00951E2E">
      <w:pPr>
        <w:jc w:val="both"/>
        <w:rPr>
          <w:rFonts w:hint="eastAsia"/>
        </w:rPr>
      </w:pPr>
      <w:r>
        <w:t xml:space="preserve">Qualche giorno fa, mentre </w:t>
      </w:r>
      <w:r>
        <w:t>eravamo alle prese con i colleghi nella preparazione di questo seminario, in un incontro questo cliente mi dice che vorrebbe</w:t>
      </w:r>
      <w:r>
        <w:t xml:space="preserve"> scrivere dell’esperienza di psicoterapia che sta facendo con me </w:t>
      </w:r>
      <w:r>
        <w:t xml:space="preserve">(ne </w:t>
      </w:r>
      <w:r>
        <w:t>traggo</w:t>
      </w:r>
      <w:r>
        <w:t xml:space="preserve"> la committenza per parlare anch’io di questo lavoro con voi oggi), in primo luogo perché ha scoperto una psicoanalisi in cui si parla di lavoro, cosa che assolutamente non immaginava, pensando in </w:t>
      </w:r>
      <w:r>
        <w:t xml:space="preserve">accordo con uno stereotipo che in psicoterapia </w:t>
      </w:r>
      <w:r>
        <w:t>si par</w:t>
      </w:r>
      <w:r>
        <w:t xml:space="preserve">lasse principalmente del rapporto con i genitori, delle </w:t>
      </w:r>
      <w:r>
        <w:t>relazioni</w:t>
      </w:r>
      <w:r>
        <w:t xml:space="preserve"> primarie</w:t>
      </w:r>
      <w:r>
        <w:t xml:space="preserve">, di </w:t>
      </w:r>
      <w:r>
        <w:t xml:space="preserve">qualche errore </w:t>
      </w:r>
      <w:r>
        <w:t>inelu</w:t>
      </w:r>
      <w:r>
        <w:t xml:space="preserve">ttabile </w:t>
      </w:r>
      <w:r>
        <w:lastRenderedPageBreak/>
        <w:t xml:space="preserve">scritto nelle origini; invece parliamo della sua esperienza attuale, di quella che sta costruendo e per la quale certo richiama a raccolta tutte le </w:t>
      </w:r>
      <w:r>
        <w:t xml:space="preserve">sue risorse storiche e simboliche. </w:t>
      </w:r>
    </w:p>
    <w:p w:rsidR="004A65E0" w:rsidRDefault="00951E2E">
      <w:pPr>
        <w:jc w:val="both"/>
        <w:rPr>
          <w:rFonts w:hint="eastAsia"/>
        </w:rPr>
      </w:pPr>
      <w:r>
        <w:t xml:space="preserve">Questo stereotipo che pure ha orientato la domanda di psicoterapia, lo ha fatto in modo non incontrastato, grazie a una cara amica di questo cliente e nostra collega in SPS che ha curato l’invio di questa </w:t>
      </w:r>
      <w:r>
        <w:t>domanda. I</w:t>
      </w:r>
      <w:r>
        <w:t>l lav</w:t>
      </w:r>
      <w:r>
        <w:t xml:space="preserve">oro che io faccio poggia molto su questo invio. Proprio perché nel nostro lavoro non c’è un </w:t>
      </w:r>
      <w:r>
        <w:rPr>
          <w:i/>
        </w:rPr>
        <w:t>nomos</w:t>
      </w:r>
      <w:r>
        <w:t xml:space="preserve"> originario che lo istituisce, ci sono rapporti in cui, uno strato dopo l’altro, si fonda un senso. </w:t>
      </w:r>
      <w:r>
        <w:t>Delle dimensioni di invio, aventi un ruolo istituente impor</w:t>
      </w:r>
      <w:r>
        <w:t>tante nel lavoro psicologico, riparleremo in uno dei contributi che saranno presentati tra poco.</w:t>
      </w:r>
    </w:p>
    <w:p w:rsidR="004A65E0" w:rsidRDefault="004A65E0">
      <w:pPr>
        <w:jc w:val="both"/>
        <w:rPr>
          <w:rFonts w:hint="eastAsia"/>
        </w:rPr>
      </w:pPr>
    </w:p>
    <w:p w:rsidR="004A65E0" w:rsidRDefault="00951E2E">
      <w:pPr>
        <w:jc w:val="both"/>
        <w:rPr>
          <w:rFonts w:hint="eastAsia"/>
        </w:rPr>
      </w:pPr>
      <w:r>
        <w:t>A proposito di stereotipi e culture del lavoro, aggiungo prima di concludere, un’altra prospettiva che penso possa esserci utile. Menziono il lavoro di Bell H</w:t>
      </w:r>
      <w:r>
        <w:t xml:space="preserve">ooks, scrittrice americana, docente di letteratura inglese, attiva nel movimento femminista che negli anni ottanta rappresentò una voce importante nel pensiero politico americano. In una raccolta di suoi scritti pubblicata nel 1984, questa autrice propone </w:t>
      </w:r>
      <w:r>
        <w:t>di ripensare il problema del lavoro dal punto di vista della comunità nera e al suo interno delle donne e delle famiglie meno abbienti in termini economici, ovvero il gruppo sociale da cui questa autrice proviene e cui ha continuato a far riferimento, nell</w:t>
      </w:r>
      <w:r>
        <w:t>a sua specificità culturale, per tutto il corso della sua produzione accademica e di altro tipo. Negli scritti brevi raccolti in questo libro Hooks dialoga principalmente e criticamente col movimento femminista, al quale sente di appartenere ma da una posi</w:t>
      </w:r>
      <w:r>
        <w:t>zione che definisce quella del margine, quindi di un decentramento, prezioso secondo Bell Hooks affinché l’appartenere a un certo discorso non divenga totalizzante e quindi anche involontariamente violento, oppressivo. Qui mi ricollego alla proposta che fa</w:t>
      </w:r>
      <w:r>
        <w:t xml:space="preserve"> Renzo Carli di una pluralità di minoranze, per analogia con il politeismo e con la polisemia dell’inconscio, come organizzazione della convivenza alternativa al </w:t>
      </w:r>
      <w:r>
        <w:rPr>
          <w:i/>
        </w:rPr>
        <w:t>nomos</w:t>
      </w:r>
      <w:r>
        <w:t xml:space="preserve"> egemonico. </w:t>
      </w:r>
    </w:p>
    <w:p w:rsidR="004A65E0" w:rsidRDefault="00951E2E">
      <w:pPr>
        <w:jc w:val="both"/>
        <w:rPr>
          <w:rFonts w:hint="eastAsia"/>
        </w:rPr>
      </w:pPr>
      <w:r>
        <w:t>Nello scritto sul lavoro femminile, Hooks problematizza quello che stava div</w:t>
      </w:r>
      <w:r>
        <w:t xml:space="preserve">entando in quegli anni un principio chiave del movimento femminista e cioè “work outside the home”: il lavoro fuori dalla casa avrebbe consentito alle donne un’indipendenza economica che sarebbe stata la chiave di un processo liberatorio e di eguaglianza. </w:t>
      </w:r>
      <w:r>
        <w:t>Hooks sottolinea come quella battaglia fosse espressione solo di una classe, quella media o alta, non rappresentasse affatto un’istanza universale, pur essendoci il rischio che questa battaglia avesse un impatto culturale trasversale con effetti molteplici</w:t>
      </w:r>
      <w:r>
        <w:t xml:space="preserve"> che andavano considerati attentamente. Molte donne di colore ma anche bianche appartenenti a un ceto più povero economicamente già conoscevano il lavoro fuori casa, nella forma di quelli che Hooks chiama i menial jobs, lavori umili, di servizio, che non s</w:t>
      </w:r>
      <w:r>
        <w:t>contatamente avevano per le donne quel carattere liberatorio, emancipatorio invocato dal movimento femminista. Se la battaglia per contrastare la povertà può rappresentare secondo Hooks un obiettivo capace di animare un movimento di respiro trasversale, il</w:t>
      </w:r>
      <w:r>
        <w:t xml:space="preserve"> problema principale del lavoro, dal suo punto di vista che prima ricordavo, non è economico ma culturale, è il problema dello stigma negativo che pesa su alcuni lavori, su alcuni compiti, importanti per la convivenza ma relegati a inferiori e servili, com</w:t>
      </w:r>
      <w:r>
        <w:t>presi quelli domestici, e il movimento femminista se assume una valenza ideologica normativa, non può tener conto di questo aspetto anzi andrà a corroborarlo.</w:t>
      </w:r>
    </w:p>
    <w:p w:rsidR="004A65E0" w:rsidRDefault="004A65E0">
      <w:pPr>
        <w:jc w:val="both"/>
        <w:rPr>
          <w:rFonts w:hint="eastAsia"/>
        </w:rPr>
      </w:pPr>
    </w:p>
    <w:p w:rsidR="004A65E0" w:rsidRDefault="00951E2E">
      <w:pPr>
        <w:jc w:val="both"/>
        <w:rPr>
          <w:rFonts w:hint="eastAsia"/>
        </w:rPr>
      </w:pPr>
      <w:r>
        <w:t>Continuando su questo stesso filo, concludo con una associazione. Giorni fa sono andata a vedere</w:t>
      </w:r>
      <w:r>
        <w:t>, per la prima volta, il museo di arte e storia di Bruxelles, un British Museum in piccolo, con una collezione molto bella di manufatti artistici “dai quattro angoli del mondo” come recita la presentazione del museo. Una cosa mi ha colpito: nell’ala riserv</w:t>
      </w:r>
      <w:r>
        <w:t>ata all’arte antica, c’erano sezioni dedicate alle maggiori civiltà del passato: Roma, nella grandezza di un solo nome e un solo luogo, il mondo ellenico già con qualche variegatura, la magnifica civiltà egizia anch’essa con qualche distinzione almeno nell</w:t>
      </w:r>
      <w:r>
        <w:t xml:space="preserve">a forma di periodi, e poi c’era una sezione molto interessante che si snodava in una serie di cunicoli e sale, dedicata all’arte meso-americana, cioè di quell’area comprendente la porzione meridionale del Messico e alcuni paesi dell’america centrale nella </w:t>
      </w:r>
      <w:r>
        <w:t xml:space="preserve">quella quale in epoca cosiddetta precolombiana prese vita un sistema culturale fatto di un mosaico di grande diversità etnica e linguistica. In questa parte dell’esposizione, mi colpiva la numerosità delle culture che </w:t>
      </w:r>
      <w:r>
        <w:lastRenderedPageBreak/>
        <w:t>davano un nome ai manufatti; in una st</w:t>
      </w:r>
      <w:r>
        <w:t xml:space="preserve">riscia relativamente piccola di terra, decine e decine di culture sembravano aver vissuto e convissuto nel tempo, mantenendo il proprio nome.  </w:t>
      </w:r>
    </w:p>
    <w:p w:rsidR="004A65E0" w:rsidRDefault="00951E2E">
      <w:pPr>
        <w:jc w:val="both"/>
        <w:rPr>
          <w:rFonts w:hint="eastAsia"/>
        </w:rPr>
      </w:pPr>
      <w:r>
        <w:t>Parlo ovviamente del processo emozionale che organizza il rapporto con queste dimensioni di appartenenza e di id</w:t>
      </w:r>
      <w:r>
        <w:t xml:space="preserve">entità culturali. </w:t>
      </w:r>
    </w:p>
    <w:p w:rsidR="004A65E0" w:rsidRDefault="00951E2E">
      <w:pPr>
        <w:jc w:val="both"/>
        <w:rPr>
          <w:rFonts w:hint="eastAsia"/>
        </w:rPr>
      </w:pPr>
      <w:r>
        <w:t>Ci pensavo in rapporto anche al nome di questo seminario che ha sempre espresso un plurale nei suoi obiettivi: mi sembra che nei contributi degli allievi e degli specialisti che ora discuteremo emerga una varietà di proposte organizzativ</w:t>
      </w:r>
      <w:r>
        <w:t>e che dice di una strategia culturale inerente il lavoro psicologico che si delinea in una sua complessità e coerenza con un processo molto stratificato di analisi della domanda che ha caratterizzato il lavoro di questa scuola di specializzazione fin dai s</w:t>
      </w:r>
      <w:r>
        <w:t>uoi esordi.</w:t>
      </w:r>
    </w:p>
    <w:p w:rsidR="004A65E0" w:rsidRDefault="004A65E0">
      <w:pPr>
        <w:jc w:val="both"/>
        <w:rPr>
          <w:rFonts w:hint="eastAsia"/>
        </w:rPr>
      </w:pPr>
    </w:p>
    <w:p w:rsidR="004A65E0" w:rsidRDefault="004A65E0">
      <w:pPr>
        <w:jc w:val="both"/>
        <w:rPr>
          <w:rFonts w:hint="eastAsia"/>
        </w:rPr>
      </w:pPr>
    </w:p>
    <w:p w:rsidR="004A65E0" w:rsidRDefault="004A65E0">
      <w:pPr>
        <w:jc w:val="both"/>
        <w:rPr>
          <w:rFonts w:hint="eastAsia"/>
        </w:rPr>
      </w:pPr>
    </w:p>
    <w:p w:rsidR="004A65E0" w:rsidRDefault="004A65E0">
      <w:pPr>
        <w:jc w:val="both"/>
        <w:rPr>
          <w:rFonts w:hint="eastAsia"/>
        </w:rPr>
      </w:pPr>
    </w:p>
    <w:p w:rsidR="004A65E0" w:rsidRDefault="004A65E0">
      <w:pPr>
        <w:jc w:val="both"/>
        <w:rPr>
          <w:rFonts w:hint="eastAsia"/>
        </w:rPr>
      </w:pPr>
    </w:p>
    <w:p w:rsidR="004A65E0" w:rsidRDefault="00951E2E">
      <w:pPr>
        <w:jc w:val="both"/>
        <w:rPr>
          <w:rFonts w:hint="eastAsia"/>
          <w:i/>
          <w:iCs/>
        </w:rPr>
      </w:pPr>
      <w:r>
        <w:rPr>
          <w:i/>
          <w:iCs/>
        </w:rPr>
        <w:t>References</w:t>
      </w:r>
    </w:p>
    <w:p w:rsidR="004A65E0" w:rsidRDefault="004A65E0">
      <w:pPr>
        <w:jc w:val="both"/>
        <w:rPr>
          <w:rFonts w:hint="eastAsia"/>
          <w:sz w:val="22"/>
          <w:szCs w:val="22"/>
        </w:rPr>
      </w:pPr>
    </w:p>
    <w:p w:rsidR="004A65E0" w:rsidRDefault="00951E2E">
      <w:pPr>
        <w:jc w:val="both"/>
        <w:rPr>
          <w:rFonts w:hint="eastAsia"/>
          <w:sz w:val="22"/>
          <w:szCs w:val="22"/>
        </w:rPr>
      </w:pPr>
      <w:r>
        <w:rPr>
          <w:sz w:val="22"/>
          <w:szCs w:val="22"/>
        </w:rPr>
        <w:t xml:space="preserve">Carli, R. (2019). Rivalutiamo l’anomia [Let’s reconsider anomie]. </w:t>
      </w:r>
      <w:r>
        <w:rPr>
          <w:i/>
          <w:sz w:val="22"/>
          <w:szCs w:val="22"/>
        </w:rPr>
        <w:t>Rivista di Psicologia Clinica</w:t>
      </w:r>
      <w:r>
        <w:rPr>
          <w:sz w:val="22"/>
          <w:szCs w:val="22"/>
        </w:rPr>
        <w:t xml:space="preserve">, </w:t>
      </w:r>
      <w:r>
        <w:rPr>
          <w:i/>
          <w:sz w:val="22"/>
          <w:szCs w:val="22"/>
        </w:rPr>
        <w:t>14</w:t>
      </w:r>
      <w:r>
        <w:rPr>
          <w:sz w:val="22"/>
          <w:szCs w:val="22"/>
        </w:rPr>
        <w:t>(2), 7-20. doi:10.14645/RPC.2019.2.777</w:t>
      </w:r>
    </w:p>
    <w:p w:rsidR="004A65E0" w:rsidRDefault="004A65E0">
      <w:pPr>
        <w:jc w:val="both"/>
        <w:rPr>
          <w:rFonts w:hint="eastAsia"/>
          <w:sz w:val="22"/>
          <w:szCs w:val="22"/>
        </w:rPr>
      </w:pPr>
    </w:p>
    <w:p w:rsidR="004A65E0" w:rsidRDefault="00951E2E">
      <w:pPr>
        <w:jc w:val="both"/>
        <w:rPr>
          <w:rFonts w:hint="eastAsia"/>
          <w:sz w:val="22"/>
          <w:szCs w:val="22"/>
        </w:rPr>
      </w:pPr>
      <w:r>
        <w:rPr>
          <w:sz w:val="22"/>
          <w:szCs w:val="22"/>
        </w:rPr>
        <w:t xml:space="preserve">Hooks, B. (1984). </w:t>
      </w:r>
      <w:r>
        <w:rPr>
          <w:i/>
          <w:iCs/>
          <w:sz w:val="22"/>
          <w:szCs w:val="22"/>
        </w:rPr>
        <w:t>Feminist theory from margin to center</w:t>
      </w:r>
      <w:r>
        <w:rPr>
          <w:sz w:val="22"/>
          <w:szCs w:val="22"/>
        </w:rPr>
        <w:t>. Boston: South End Press.</w:t>
      </w:r>
    </w:p>
    <w:p w:rsidR="004A65E0" w:rsidRDefault="004A65E0">
      <w:pPr>
        <w:jc w:val="both"/>
        <w:rPr>
          <w:rFonts w:hint="eastAsia"/>
        </w:rPr>
      </w:pPr>
    </w:p>
    <w:p w:rsidR="004A65E0" w:rsidRDefault="004A65E0">
      <w:pPr>
        <w:jc w:val="both"/>
        <w:rPr>
          <w:rFonts w:hint="eastAsia"/>
        </w:rPr>
      </w:pPr>
    </w:p>
    <w:p w:rsidR="004A65E0" w:rsidRDefault="004A65E0">
      <w:pPr>
        <w:jc w:val="both"/>
        <w:rPr>
          <w:rFonts w:hint="eastAsia"/>
        </w:rPr>
      </w:pPr>
    </w:p>
    <w:p w:rsidR="004A65E0" w:rsidRDefault="004A65E0">
      <w:pPr>
        <w:jc w:val="both"/>
        <w:rPr>
          <w:rFonts w:hint="eastAsia"/>
        </w:rPr>
      </w:pPr>
    </w:p>
    <w:sectPr w:rsidR="004A65E0">
      <w:pgSz w:w="11909" w:h="16834"/>
      <w:pgMar w:top="1238" w:right="1238" w:bottom="1238" w:left="1238"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2E"/>
    <w:rsid w:val="004A65E0"/>
    <w:rsid w:val="00951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A6F5E-F590-48A0-924B-048A5DF1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Downloads\Introduzione%20seminario%202021_FB%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Introduzione seminario 2021_FB (2)</Template>
  <TotalTime>1</TotalTime>
  <Pages>5</Pages>
  <Words>2724</Words>
  <Characters>15529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dc:description/>
  <cp:lastModifiedBy>Referee</cp:lastModifiedBy>
  <cp:revision>1</cp:revision>
  <dcterms:created xsi:type="dcterms:W3CDTF">2021-07-17T18:48:00Z</dcterms:created>
  <dcterms:modified xsi:type="dcterms:W3CDTF">2021-07-17T18:49:00Z</dcterms:modified>
  <dc:language>it-IT</dc:language>
</cp:coreProperties>
</file>